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6CBD" w14:textId="77777777" w:rsidR="00500E38" w:rsidRDefault="00500E38">
      <w:pPr>
        <w:rPr>
          <w:rFonts w:ascii="Montserrat" w:hAnsi="Montserrat"/>
          <w:sz w:val="21"/>
          <w:szCs w:val="21"/>
        </w:rPr>
      </w:pPr>
    </w:p>
    <w:p w14:paraId="2B137C83" w14:textId="77777777" w:rsidR="00CE120F" w:rsidRDefault="00CE120F" w:rsidP="00CE120F">
      <w:pPr>
        <w:rPr>
          <w:rFonts w:cstheme="minorHAnsi"/>
          <w:color w:val="44546A" w:themeColor="text2"/>
          <w:sz w:val="28"/>
          <w:szCs w:val="28"/>
          <w:lang w:val="es-MX"/>
        </w:rPr>
      </w:pPr>
    </w:p>
    <w:p w14:paraId="7F7D6A38" w14:textId="77777777" w:rsidR="00CE120F" w:rsidRDefault="00CE120F" w:rsidP="00CE120F">
      <w:pPr>
        <w:rPr>
          <w:rFonts w:cstheme="minorHAnsi"/>
          <w:color w:val="44546A" w:themeColor="text2"/>
          <w:sz w:val="28"/>
          <w:szCs w:val="28"/>
          <w:lang w:val="es-MX"/>
        </w:rPr>
      </w:pPr>
    </w:p>
    <w:p w14:paraId="6981410D" w14:textId="259C7D3E" w:rsidR="00CE120F" w:rsidRPr="00023E61" w:rsidRDefault="00CE120F" w:rsidP="00CE120F">
      <w:pPr>
        <w:rPr>
          <w:rFonts w:cstheme="minorHAnsi"/>
          <w:color w:val="44546A" w:themeColor="text2"/>
          <w:sz w:val="28"/>
          <w:szCs w:val="28"/>
          <w:lang w:val="es-MX"/>
        </w:rPr>
      </w:pPr>
      <w:r w:rsidRPr="00023E61">
        <w:rPr>
          <w:rFonts w:cstheme="minorHAnsi"/>
          <w:color w:val="44546A" w:themeColor="text2"/>
          <w:sz w:val="28"/>
          <w:szCs w:val="28"/>
          <w:lang w:val="es-MX"/>
        </w:rPr>
        <w:t>Entidad: Gobernación Departamental de Totonicapán</w:t>
      </w:r>
    </w:p>
    <w:p w14:paraId="1EA988F6" w14:textId="77777777" w:rsidR="00CE120F" w:rsidRPr="00023E61" w:rsidRDefault="00CE120F" w:rsidP="00CE120F">
      <w:pPr>
        <w:rPr>
          <w:rFonts w:cstheme="minorHAnsi"/>
          <w:color w:val="44546A" w:themeColor="text2"/>
          <w:sz w:val="28"/>
          <w:szCs w:val="28"/>
          <w:lang w:val="es-MX"/>
        </w:rPr>
      </w:pPr>
      <w:r w:rsidRPr="00023E61">
        <w:rPr>
          <w:rFonts w:cstheme="minorHAnsi"/>
          <w:color w:val="44546A" w:themeColor="text2"/>
          <w:sz w:val="28"/>
          <w:szCs w:val="28"/>
          <w:lang w:val="es-MX"/>
        </w:rPr>
        <w:t>Dirección: 17 avenida 2-16 Zona 2 Totonicapán</w:t>
      </w:r>
    </w:p>
    <w:p w14:paraId="68F7F4CB" w14:textId="77777777" w:rsidR="00CE120F" w:rsidRPr="00023E61" w:rsidRDefault="00CE120F" w:rsidP="00CE120F">
      <w:pPr>
        <w:rPr>
          <w:rFonts w:cstheme="minorHAnsi"/>
          <w:color w:val="44546A" w:themeColor="text2"/>
          <w:sz w:val="28"/>
          <w:szCs w:val="28"/>
          <w:lang w:val="es-MX"/>
        </w:rPr>
      </w:pPr>
      <w:r w:rsidRPr="00023E61">
        <w:rPr>
          <w:rFonts w:cstheme="minorHAnsi"/>
          <w:color w:val="44546A" w:themeColor="text2"/>
          <w:sz w:val="28"/>
          <w:szCs w:val="28"/>
          <w:lang w:val="es-MX"/>
        </w:rPr>
        <w:t>Sub Jefe Financiero:  Luis Salvador López Félix</w:t>
      </w:r>
    </w:p>
    <w:p w14:paraId="0B770F21" w14:textId="6CD42773" w:rsidR="00CE120F" w:rsidRPr="00023E61" w:rsidRDefault="00CE120F" w:rsidP="00CE120F">
      <w:pPr>
        <w:rPr>
          <w:rFonts w:cstheme="minorHAnsi"/>
          <w:color w:val="44546A" w:themeColor="text2"/>
          <w:sz w:val="28"/>
          <w:szCs w:val="28"/>
          <w:lang w:val="es-MX"/>
        </w:rPr>
      </w:pPr>
      <w:r w:rsidRPr="00023E61">
        <w:rPr>
          <w:rFonts w:cstheme="minorHAnsi"/>
          <w:color w:val="44546A" w:themeColor="text2"/>
          <w:sz w:val="28"/>
          <w:szCs w:val="28"/>
          <w:lang w:val="es-MX"/>
        </w:rPr>
        <w:t>Corresponde al Mes de:</w:t>
      </w:r>
      <w:r w:rsidR="00754658">
        <w:rPr>
          <w:rFonts w:cstheme="minorHAnsi"/>
          <w:color w:val="44546A" w:themeColor="text2"/>
          <w:sz w:val="28"/>
          <w:szCs w:val="28"/>
          <w:lang w:val="es-MX"/>
        </w:rPr>
        <w:t xml:space="preserve"> </w:t>
      </w:r>
      <w:r w:rsidR="00B95A84">
        <w:rPr>
          <w:rFonts w:cstheme="minorHAnsi"/>
          <w:color w:val="44546A" w:themeColor="text2"/>
          <w:sz w:val="28"/>
          <w:szCs w:val="28"/>
          <w:lang w:val="es-MX"/>
        </w:rPr>
        <w:t>SEPTIEMBRE</w:t>
      </w:r>
      <w:r w:rsidR="005D182D">
        <w:rPr>
          <w:rFonts w:cstheme="minorHAnsi"/>
          <w:color w:val="44546A" w:themeColor="text2"/>
          <w:sz w:val="28"/>
          <w:szCs w:val="28"/>
          <w:lang w:val="es-MX"/>
        </w:rPr>
        <w:t xml:space="preserve"> </w:t>
      </w:r>
      <w:r w:rsidRPr="00023E61">
        <w:rPr>
          <w:rFonts w:cstheme="minorHAnsi"/>
          <w:color w:val="44546A" w:themeColor="text2"/>
          <w:sz w:val="28"/>
          <w:szCs w:val="28"/>
          <w:lang w:val="es-MX"/>
        </w:rPr>
        <w:t>de 202</w:t>
      </w:r>
      <w:r w:rsidR="00E84C00">
        <w:rPr>
          <w:rFonts w:cstheme="minorHAnsi"/>
          <w:color w:val="44546A" w:themeColor="text2"/>
          <w:sz w:val="28"/>
          <w:szCs w:val="28"/>
          <w:lang w:val="es-MX"/>
        </w:rPr>
        <w:t>6</w:t>
      </w:r>
    </w:p>
    <w:p w14:paraId="718C105E" w14:textId="77777777" w:rsidR="00CE120F" w:rsidRPr="00023E61" w:rsidRDefault="00CE120F" w:rsidP="00CE120F">
      <w:pPr>
        <w:jc w:val="both"/>
        <w:rPr>
          <w:color w:val="44546A" w:themeColor="text2"/>
          <w:sz w:val="28"/>
          <w:szCs w:val="28"/>
          <w:lang w:val="es-MX"/>
        </w:rPr>
      </w:pPr>
    </w:p>
    <w:p w14:paraId="255CECDF" w14:textId="77777777" w:rsidR="00CE120F" w:rsidRPr="00023E61" w:rsidRDefault="00CE120F" w:rsidP="00CE120F">
      <w:pPr>
        <w:jc w:val="both"/>
        <w:rPr>
          <w:color w:val="44546A" w:themeColor="text2"/>
          <w:sz w:val="28"/>
          <w:szCs w:val="28"/>
          <w:lang w:val="es-MX"/>
        </w:rPr>
      </w:pPr>
      <w:r w:rsidRPr="00023E61">
        <w:rPr>
          <w:color w:val="44546A" w:themeColor="text2"/>
          <w:sz w:val="28"/>
          <w:szCs w:val="28"/>
          <w:lang w:val="es-MX"/>
        </w:rPr>
        <w:t>Artículo 10, Numeral 11. Contrataciones de todos los bienes y servicios utilizados por los sujetos obligados.</w:t>
      </w:r>
    </w:p>
    <w:p w14:paraId="78F7F143" w14:textId="77777777" w:rsidR="00CE120F" w:rsidRPr="00023E61" w:rsidRDefault="00CE120F" w:rsidP="00CE120F">
      <w:pPr>
        <w:jc w:val="both"/>
        <w:rPr>
          <w:color w:val="44546A" w:themeColor="text2"/>
          <w:sz w:val="28"/>
          <w:szCs w:val="28"/>
          <w:lang w:val="es-MX"/>
        </w:rPr>
      </w:pPr>
    </w:p>
    <w:p w14:paraId="5AEF97C4" w14:textId="77777777" w:rsidR="00CE120F" w:rsidRPr="00023E61" w:rsidRDefault="00CE120F" w:rsidP="00CE120F">
      <w:pPr>
        <w:jc w:val="both"/>
        <w:rPr>
          <w:color w:val="44546A" w:themeColor="text2"/>
          <w:sz w:val="28"/>
          <w:szCs w:val="28"/>
          <w:lang w:val="es-MX"/>
        </w:rPr>
      </w:pPr>
      <w:r w:rsidRPr="00023E61">
        <w:rPr>
          <w:noProof/>
          <w:color w:val="44546A" w:themeColor="text2"/>
          <w:sz w:val="28"/>
          <w:szCs w:val="28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9B8B19" wp14:editId="1F3407E4">
                <wp:simplePos x="0" y="0"/>
                <wp:positionH relativeFrom="column">
                  <wp:posOffset>24765</wp:posOffset>
                </wp:positionH>
                <wp:positionV relativeFrom="paragraph">
                  <wp:posOffset>67945</wp:posOffset>
                </wp:positionV>
                <wp:extent cx="5638800" cy="1079500"/>
                <wp:effectExtent l="0" t="0" r="19050" b="25400"/>
                <wp:wrapNone/>
                <wp:docPr id="976838104" name="Rectángulo 976838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1079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3D460" w14:textId="05D462E7" w:rsidR="00CE120F" w:rsidRPr="00023E61" w:rsidRDefault="00CE120F" w:rsidP="00CE120F">
                            <w:pPr>
                              <w:jc w:val="both"/>
                              <w:rPr>
                                <w:color w:val="44546A" w:themeColor="text2"/>
                                <w:lang w:val="es-MX"/>
                              </w:rPr>
                            </w:pPr>
                            <w:r w:rsidRPr="00023E61">
                              <w:rPr>
                                <w:color w:val="44546A" w:themeColor="text2"/>
                                <w:lang w:val="es-MX"/>
                              </w:rPr>
                              <w:t>La Gobernación Departamental de Totonicapán no contrata bienes. Los servicios pagados como energía eléctrica, telefonía, correos y telégrafos y los mantenimientos varios de instalaciones, equipo de oficina y de cómputo y medios de transporte no se suscriben contratos por el monto a pagar y la mayoría son eventuales.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9B8B19" id="Rectángulo 976838104" o:spid="_x0000_s1026" style="position:absolute;left:0;text-align:left;margin-left:1.95pt;margin-top:5.35pt;width:444pt;height: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" fillcolor="white [3201]" strokecolor="#4472c4 [3204]" strokeweight="1pt">
                <v:textbox>
                  <w:txbxContent>
                    <w:p w14:paraId="7983D460" w14:textId="05D462E7" w:rsidR="00CE120F" w:rsidRPr="00023E61" w:rsidRDefault="00CE120F" w:rsidP="00CE120F">
                      <w:pPr>
                        <w:jc w:val="both"/>
                        <w:rPr>
                          <w:color w:val="44546A" w:themeColor="text2"/>
                          <w:lang w:val="es-MX"/>
                        </w:rPr>
                      </w:pPr>
                      <w:r w:rsidRPr="00023E61">
                        <w:rPr>
                          <w:color w:val="44546A" w:themeColor="text2"/>
                          <w:lang w:val="es-MX"/>
                        </w:rPr>
                        <w:t>La Gobernación Departamental de Totonicapán no contrata bienes. Los servicios pagados como energía eléctrica, telefonía, correos y telégrafos y los mantenimientos varios de instalaciones, equipo de oficina y de cómputo y medios de transporte no se suscriben contratos por el monto a pagar y la mayoría son eventuales.</w:t>
                      </w:r>
                    </w:p>
                  </w:txbxContent>
                </v:textbox>
              </v:rect>
            </w:pict>
          </mc:Fallback>
        </mc:AlternateContent>
      </w:r>
    </w:p>
    <w:p w14:paraId="349E20EE" w14:textId="77777777" w:rsidR="00CE120F" w:rsidRPr="00023E61" w:rsidRDefault="00CE120F" w:rsidP="00CE120F">
      <w:pPr>
        <w:jc w:val="both"/>
        <w:rPr>
          <w:color w:val="44546A" w:themeColor="text2"/>
          <w:sz w:val="28"/>
          <w:szCs w:val="28"/>
          <w:lang w:val="es-MX"/>
        </w:rPr>
      </w:pPr>
    </w:p>
    <w:p w14:paraId="3162256D" w14:textId="77777777" w:rsidR="00CE120F" w:rsidRPr="00023E61" w:rsidRDefault="00CE120F" w:rsidP="00CE120F">
      <w:pPr>
        <w:jc w:val="both"/>
        <w:rPr>
          <w:color w:val="44546A" w:themeColor="text2"/>
          <w:sz w:val="28"/>
          <w:szCs w:val="28"/>
          <w:lang w:val="es-MX"/>
        </w:rPr>
      </w:pPr>
    </w:p>
    <w:p w14:paraId="1D428DB5" w14:textId="77777777" w:rsidR="00CE120F" w:rsidRPr="00023E61" w:rsidRDefault="00CE120F" w:rsidP="00CE120F">
      <w:pPr>
        <w:rPr>
          <w:color w:val="44546A" w:themeColor="text2"/>
          <w:sz w:val="28"/>
          <w:szCs w:val="28"/>
          <w:u w:val="single"/>
          <w:lang w:val="es-MX"/>
        </w:rPr>
      </w:pPr>
    </w:p>
    <w:p w14:paraId="1D431AB1" w14:textId="77777777" w:rsidR="00CE120F" w:rsidRPr="00023E61" w:rsidRDefault="00CE120F" w:rsidP="00CE120F">
      <w:pPr>
        <w:rPr>
          <w:color w:val="44546A" w:themeColor="text2"/>
        </w:rPr>
      </w:pPr>
    </w:p>
    <w:p w14:paraId="3263CC26" w14:textId="77777777" w:rsidR="00CE120F" w:rsidRPr="00023E61" w:rsidRDefault="00CE120F" w:rsidP="00CE120F">
      <w:pPr>
        <w:rPr>
          <w:color w:val="44546A" w:themeColor="text2"/>
        </w:rPr>
      </w:pPr>
    </w:p>
    <w:p w14:paraId="6A88C701" w14:textId="6E77654E" w:rsidR="00CE120F" w:rsidRPr="00500E38" w:rsidRDefault="00CE120F">
      <w:pPr>
        <w:rPr>
          <w:rFonts w:ascii="Montserrat" w:hAnsi="Montserrat"/>
          <w:sz w:val="21"/>
          <w:szCs w:val="21"/>
        </w:rPr>
      </w:pPr>
    </w:p>
    <w:sectPr w:rsidR="00CE120F" w:rsidRPr="00500E38" w:rsidSect="00791FFC">
      <w:headerReference w:type="default" r:id="rId6"/>
      <w:footerReference w:type="default" r:id="rId7"/>
      <w:pgSz w:w="12240" w:h="15840"/>
      <w:pgMar w:top="256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4FE97" w14:textId="77777777" w:rsidR="00C51169" w:rsidRDefault="00C51169" w:rsidP="005B1EDE">
      <w:r>
        <w:separator/>
      </w:r>
    </w:p>
  </w:endnote>
  <w:endnote w:type="continuationSeparator" w:id="0">
    <w:p w14:paraId="647848BD" w14:textId="77777777" w:rsidR="00C51169" w:rsidRDefault="00C51169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venir Next LT Pro">
    <w:altName w:val="Arial"/>
    <w:charset w:val="00"/>
    <w:family w:val="swiss"/>
    <w:pitch w:val="variable"/>
    <w:sig w:usb0="800000EF" w:usb1="5000204A" w:usb2="00000000" w:usb3="00000000" w:csb0="00000093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249F7" w14:textId="12AD0299" w:rsidR="00AE6C9B" w:rsidRDefault="00AE6C9B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EE9F958" wp14:editId="6642CB50">
              <wp:simplePos x="0" y="0"/>
              <wp:positionH relativeFrom="margin">
                <wp:align>center</wp:align>
              </wp:positionH>
              <wp:positionV relativeFrom="paragraph">
                <wp:posOffset>-136525</wp:posOffset>
              </wp:positionV>
              <wp:extent cx="3810000" cy="600075"/>
              <wp:effectExtent l="0" t="0" r="0" b="9525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0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0C4905" w14:textId="57758F8A" w:rsidR="00AE6C9B" w:rsidRPr="00793F8D" w:rsidRDefault="00AE6C9B" w:rsidP="00AE6C9B">
                          <w:pPr>
                            <w:spacing w:line="360" w:lineRule="auto"/>
                            <w:jc w:val="center"/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</w:pPr>
                          <w:r w:rsidRPr="00793F8D"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  <w:t>17 Avenida</w:t>
                          </w:r>
                          <w:r w:rsidR="009B4BE2"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  <w:t xml:space="preserve"> final</w:t>
                          </w:r>
                          <w:r w:rsidRPr="00793F8D"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  <w:t xml:space="preserve"> 2-16 zona 2, Totonicapán</w:t>
                          </w:r>
                        </w:p>
                        <w:p w14:paraId="1A5A204E" w14:textId="77777777" w:rsidR="00AE6C9B" w:rsidRPr="00793F8D" w:rsidRDefault="00AE6C9B" w:rsidP="00AE6C9B">
                          <w:pPr>
                            <w:jc w:val="center"/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</w:pPr>
                          <w:r w:rsidRPr="00793F8D"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  <w:t>Teléfono: (502) 7766 1366 - 77667187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E9F95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-10.75pt;width:300pt;height:47.2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" stroked="f">
              <v:textbox>
                <w:txbxContent>
                  <w:p w14:paraId="480C4905" w14:textId="57758F8A" w:rsidR="00AE6C9B" w:rsidRPr="00793F8D" w:rsidRDefault="00AE6C9B" w:rsidP="00AE6C9B">
                    <w:pPr>
                      <w:spacing w:line="360" w:lineRule="auto"/>
                      <w:jc w:val="center"/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</w:pPr>
                    <w:r w:rsidRPr="00793F8D"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  <w:t>17 Avenida</w:t>
                    </w:r>
                    <w:r w:rsidR="009B4BE2"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  <w:t xml:space="preserve"> final</w:t>
                    </w:r>
                    <w:r w:rsidRPr="00793F8D"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  <w:t xml:space="preserve"> 2-16 zona 2, Totonicapán</w:t>
                    </w:r>
                  </w:p>
                  <w:p w14:paraId="1A5A204E" w14:textId="77777777" w:rsidR="00AE6C9B" w:rsidRPr="00793F8D" w:rsidRDefault="00AE6C9B" w:rsidP="00AE6C9B">
                    <w:pPr>
                      <w:jc w:val="center"/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</w:pPr>
                    <w:r w:rsidRPr="00793F8D"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  <w:t>Teléfono: (502) 7766 1366 - 77667187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71676" w14:textId="77777777" w:rsidR="00C51169" w:rsidRDefault="00C51169" w:rsidP="005B1EDE">
      <w:r>
        <w:separator/>
      </w:r>
    </w:p>
  </w:footnote>
  <w:footnote w:type="continuationSeparator" w:id="0">
    <w:p w14:paraId="66886236" w14:textId="77777777" w:rsidR="00C51169" w:rsidRDefault="00C51169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DBB08" w14:textId="19F62318" w:rsidR="00DF3BAD" w:rsidRDefault="00AE6C9B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C5E2B8D" wp14:editId="6102DAB8">
              <wp:simplePos x="0" y="0"/>
              <wp:positionH relativeFrom="column">
                <wp:posOffset>857250</wp:posOffset>
              </wp:positionH>
              <wp:positionV relativeFrom="paragraph">
                <wp:posOffset>187960</wp:posOffset>
              </wp:positionV>
              <wp:extent cx="1857375" cy="1404620"/>
              <wp:effectExtent l="0" t="0" r="9525" b="254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9790C6" w14:textId="77777777" w:rsidR="00AE6C9B" w:rsidRPr="00793F8D" w:rsidRDefault="00AE6C9B" w:rsidP="00AE6C9B">
                          <w:pPr>
                            <w:rPr>
                              <w:color w:val="001132"/>
                              <w:spacing w:val="70"/>
                              <w:sz w:val="32"/>
                              <w:szCs w:val="32"/>
                            </w:rPr>
                          </w:pPr>
                          <w:r w:rsidRPr="00793F8D">
                            <w:rPr>
                              <w:color w:val="001132"/>
                              <w:spacing w:val="70"/>
                              <w:sz w:val="32"/>
                              <w:szCs w:val="32"/>
                            </w:rPr>
                            <w:t xml:space="preserve">Gobernación </w:t>
                          </w:r>
                        </w:p>
                        <w:p w14:paraId="4C99CEA6" w14:textId="77777777" w:rsidR="00AE6C9B" w:rsidRPr="00793F8D" w:rsidRDefault="00AE6C9B" w:rsidP="00AE6C9B">
                          <w:pPr>
                            <w:rPr>
                              <w:color w:val="001132"/>
                              <w:sz w:val="32"/>
                              <w:szCs w:val="32"/>
                            </w:rPr>
                          </w:pPr>
                          <w:r w:rsidRPr="00793F8D">
                            <w:rPr>
                              <w:color w:val="001132"/>
                              <w:sz w:val="32"/>
                              <w:szCs w:val="32"/>
                            </w:rPr>
                            <w:t>Departamental de</w:t>
                          </w:r>
                        </w:p>
                        <w:p w14:paraId="4399A486" w14:textId="77777777" w:rsidR="00AE6C9B" w:rsidRPr="00793F8D" w:rsidRDefault="00AE6C9B" w:rsidP="00AE6C9B">
                          <w:pPr>
                            <w:rPr>
                              <w:rFonts w:ascii="Avenir Next LT Pro" w:hAnsi="Avenir Next LT Pro"/>
                              <w:b/>
                              <w:bCs/>
                              <w:color w:val="001132"/>
                              <w:spacing w:val="20"/>
                              <w:sz w:val="36"/>
                              <w:szCs w:val="36"/>
                            </w:rPr>
                          </w:pPr>
                          <w:r w:rsidRPr="00793F8D">
                            <w:rPr>
                              <w:rFonts w:ascii="Avenir Next LT Pro" w:hAnsi="Avenir Next LT Pro"/>
                              <w:b/>
                              <w:bCs/>
                              <w:color w:val="001132"/>
                              <w:spacing w:val="20"/>
                              <w:sz w:val="36"/>
                              <w:szCs w:val="36"/>
                            </w:rPr>
                            <w:t>Totonicapán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C5E2B8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67.5pt;margin-top:14.8pt;width:146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" stroked="f">
              <v:textbox style="mso-fit-shape-to-text:t">
                <w:txbxContent>
                  <w:p w14:paraId="379790C6" w14:textId="77777777" w:rsidR="00AE6C9B" w:rsidRPr="00793F8D" w:rsidRDefault="00AE6C9B" w:rsidP="00AE6C9B">
                    <w:pPr>
                      <w:rPr>
                        <w:color w:val="001132"/>
                        <w:spacing w:val="70"/>
                        <w:sz w:val="32"/>
                        <w:szCs w:val="32"/>
                      </w:rPr>
                    </w:pPr>
                    <w:r w:rsidRPr="00793F8D">
                      <w:rPr>
                        <w:color w:val="001132"/>
                        <w:spacing w:val="70"/>
                        <w:sz w:val="32"/>
                        <w:szCs w:val="32"/>
                      </w:rPr>
                      <w:t xml:space="preserve">Gobernación </w:t>
                    </w:r>
                  </w:p>
                  <w:p w14:paraId="4C99CEA6" w14:textId="77777777" w:rsidR="00AE6C9B" w:rsidRPr="00793F8D" w:rsidRDefault="00AE6C9B" w:rsidP="00AE6C9B">
                    <w:pPr>
                      <w:rPr>
                        <w:color w:val="001132"/>
                        <w:sz w:val="32"/>
                        <w:szCs w:val="32"/>
                      </w:rPr>
                    </w:pPr>
                    <w:r w:rsidRPr="00793F8D">
                      <w:rPr>
                        <w:color w:val="001132"/>
                        <w:sz w:val="32"/>
                        <w:szCs w:val="32"/>
                      </w:rPr>
                      <w:t>Departamental de</w:t>
                    </w:r>
                  </w:p>
                  <w:p w14:paraId="4399A486" w14:textId="77777777" w:rsidR="00AE6C9B" w:rsidRPr="00793F8D" w:rsidRDefault="00AE6C9B" w:rsidP="00AE6C9B">
                    <w:pPr>
                      <w:rPr>
                        <w:rFonts w:ascii="Avenir Next LT Pro" w:hAnsi="Avenir Next LT Pro"/>
                        <w:b/>
                        <w:bCs/>
                        <w:color w:val="001132"/>
                        <w:spacing w:val="20"/>
                        <w:sz w:val="36"/>
                        <w:szCs w:val="36"/>
                      </w:rPr>
                    </w:pPr>
                    <w:r w:rsidRPr="00793F8D">
                      <w:rPr>
                        <w:rFonts w:ascii="Avenir Next LT Pro" w:hAnsi="Avenir Next LT Pro"/>
                        <w:b/>
                        <w:bCs/>
                        <w:color w:val="001132"/>
                        <w:spacing w:val="20"/>
                        <w:sz w:val="36"/>
                        <w:szCs w:val="36"/>
                      </w:rPr>
                      <w:t>Totonicapán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B0375"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2C83D141" wp14:editId="6A7F4781">
          <wp:simplePos x="0" y="0"/>
          <wp:positionH relativeFrom="column">
            <wp:posOffset>-1080135</wp:posOffset>
          </wp:positionH>
          <wp:positionV relativeFrom="paragraph">
            <wp:posOffset>-416329</wp:posOffset>
          </wp:positionV>
          <wp:extent cx="7730836" cy="10007750"/>
          <wp:effectExtent l="0" t="0" r="381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 2024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7453" cy="10016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26264"/>
    <w:rsid w:val="00043931"/>
    <w:rsid w:val="00055EA6"/>
    <w:rsid w:val="00067F8F"/>
    <w:rsid w:val="00077463"/>
    <w:rsid w:val="00087AFB"/>
    <w:rsid w:val="00101117"/>
    <w:rsid w:val="00102C4A"/>
    <w:rsid w:val="00120E71"/>
    <w:rsid w:val="00164D95"/>
    <w:rsid w:val="001C04C2"/>
    <w:rsid w:val="001D50D7"/>
    <w:rsid w:val="001F3DD5"/>
    <w:rsid w:val="00226BF6"/>
    <w:rsid w:val="0024220F"/>
    <w:rsid w:val="0024234F"/>
    <w:rsid w:val="0028478D"/>
    <w:rsid w:val="00285CF2"/>
    <w:rsid w:val="00286DAC"/>
    <w:rsid w:val="002B017D"/>
    <w:rsid w:val="0031378F"/>
    <w:rsid w:val="0035053C"/>
    <w:rsid w:val="003A41E1"/>
    <w:rsid w:val="003B0375"/>
    <w:rsid w:val="003B1DB2"/>
    <w:rsid w:val="00413D7D"/>
    <w:rsid w:val="00442562"/>
    <w:rsid w:val="00443236"/>
    <w:rsid w:val="00467BD2"/>
    <w:rsid w:val="004761ED"/>
    <w:rsid w:val="00497038"/>
    <w:rsid w:val="004B0D0E"/>
    <w:rsid w:val="004C46A5"/>
    <w:rsid w:val="004C5A6F"/>
    <w:rsid w:val="00500E38"/>
    <w:rsid w:val="00511769"/>
    <w:rsid w:val="005203B1"/>
    <w:rsid w:val="005232ED"/>
    <w:rsid w:val="00534D62"/>
    <w:rsid w:val="00536D7F"/>
    <w:rsid w:val="00585913"/>
    <w:rsid w:val="0059130B"/>
    <w:rsid w:val="005A0E70"/>
    <w:rsid w:val="005B1EDE"/>
    <w:rsid w:val="005D182D"/>
    <w:rsid w:val="00636DD2"/>
    <w:rsid w:val="006460F6"/>
    <w:rsid w:val="0067291B"/>
    <w:rsid w:val="006B5936"/>
    <w:rsid w:val="006E2D60"/>
    <w:rsid w:val="00700B86"/>
    <w:rsid w:val="00741427"/>
    <w:rsid w:val="00754658"/>
    <w:rsid w:val="007736BD"/>
    <w:rsid w:val="00791FFC"/>
    <w:rsid w:val="00793F8D"/>
    <w:rsid w:val="007A63DE"/>
    <w:rsid w:val="007D4EBA"/>
    <w:rsid w:val="007E2DAF"/>
    <w:rsid w:val="007F0C21"/>
    <w:rsid w:val="00801937"/>
    <w:rsid w:val="00823030"/>
    <w:rsid w:val="008237C8"/>
    <w:rsid w:val="00833581"/>
    <w:rsid w:val="00870EF5"/>
    <w:rsid w:val="00877E31"/>
    <w:rsid w:val="008936EC"/>
    <w:rsid w:val="008B4621"/>
    <w:rsid w:val="008B4C48"/>
    <w:rsid w:val="008E5DE3"/>
    <w:rsid w:val="00915B53"/>
    <w:rsid w:val="00954176"/>
    <w:rsid w:val="009B4BE2"/>
    <w:rsid w:val="009D0671"/>
    <w:rsid w:val="00A44741"/>
    <w:rsid w:val="00A76372"/>
    <w:rsid w:val="00A858EF"/>
    <w:rsid w:val="00AB10C1"/>
    <w:rsid w:val="00AC4409"/>
    <w:rsid w:val="00AE1ED7"/>
    <w:rsid w:val="00AE6C9B"/>
    <w:rsid w:val="00B330DB"/>
    <w:rsid w:val="00B34C40"/>
    <w:rsid w:val="00B41B8B"/>
    <w:rsid w:val="00B63084"/>
    <w:rsid w:val="00B90238"/>
    <w:rsid w:val="00B90AA0"/>
    <w:rsid w:val="00B95A84"/>
    <w:rsid w:val="00BB7E5B"/>
    <w:rsid w:val="00C31F66"/>
    <w:rsid w:val="00C4084B"/>
    <w:rsid w:val="00C40DBC"/>
    <w:rsid w:val="00C51169"/>
    <w:rsid w:val="00C64395"/>
    <w:rsid w:val="00C66245"/>
    <w:rsid w:val="00C8048A"/>
    <w:rsid w:val="00CC2CAC"/>
    <w:rsid w:val="00CE120F"/>
    <w:rsid w:val="00CF7A99"/>
    <w:rsid w:val="00D252DA"/>
    <w:rsid w:val="00DD465E"/>
    <w:rsid w:val="00DE384F"/>
    <w:rsid w:val="00DF1B9F"/>
    <w:rsid w:val="00DF3BAD"/>
    <w:rsid w:val="00E55416"/>
    <w:rsid w:val="00E84C00"/>
    <w:rsid w:val="00EA3564"/>
    <w:rsid w:val="00F16DBE"/>
    <w:rsid w:val="00F47A57"/>
    <w:rsid w:val="00F82FCB"/>
    <w:rsid w:val="00FD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595A731"/>
  <w15:chartTrackingRefBased/>
  <w15:docId w15:val="{D46E0FE1-E827-624B-B8E3-6530F7A4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04C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04C2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47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27</cp:revision>
  <cp:lastPrinted>2026-03-24T15:36:00Z</cp:lastPrinted>
  <dcterms:created xsi:type="dcterms:W3CDTF">2024-02-02T14:46:00Z</dcterms:created>
  <dcterms:modified xsi:type="dcterms:W3CDTF">2026-09-10T15:13:00Z</dcterms:modified>
</cp:coreProperties>
</file>